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D" w:rsidRPr="00FC441D" w:rsidRDefault="00FC441D" w:rsidP="00FC441D">
      <w:pPr>
        <w:keepNext/>
        <w:adjustRightInd/>
        <w:spacing w:line="240" w:lineRule="auto"/>
        <w:jc w:val="center"/>
        <w:outlineLvl w:val="0"/>
        <w:rPr>
          <w:rFonts w:ascii="標楷體" w:eastAsia="標楷體"/>
          <w:b/>
          <w:color w:val="000000" w:themeColor="text1"/>
          <w:kern w:val="2"/>
          <w:sz w:val="32"/>
          <w:szCs w:val="32"/>
        </w:rPr>
      </w:pPr>
      <w:bookmarkStart w:id="0" w:name="OLE_LINK6"/>
      <w:r w:rsidRPr="00FC441D">
        <w:rPr>
          <w:rFonts w:ascii="標楷體" w:eastAsia="標楷體" w:hint="eastAsia"/>
          <w:b/>
          <w:color w:val="000000" w:themeColor="text1"/>
          <w:kern w:val="2"/>
          <w:sz w:val="32"/>
          <w:szCs w:val="32"/>
        </w:rPr>
        <w:t>靜宜大學應用化學系博士班招生入學作業要點</w:t>
      </w:r>
    </w:p>
    <w:p w:rsidR="00FC441D" w:rsidRPr="00FC441D" w:rsidRDefault="00FC441D" w:rsidP="00FC441D">
      <w:pPr>
        <w:widowControl/>
        <w:wordWrap w:val="0"/>
        <w:autoSpaceDE w:val="0"/>
        <w:autoSpaceDN w:val="0"/>
        <w:adjustRightInd/>
        <w:spacing w:line="240" w:lineRule="auto"/>
        <w:jc w:val="right"/>
        <w:rPr>
          <w:rFonts w:eastAsia="標楷體"/>
          <w:color w:val="000000" w:themeColor="text1"/>
          <w:sz w:val="20"/>
          <w:lang w:val="es-ES"/>
        </w:rPr>
      </w:pPr>
      <w:r w:rsidRPr="00FC441D">
        <w:rPr>
          <w:rFonts w:eastAsia="標楷體" w:hint="eastAsia"/>
          <w:color w:val="000000" w:themeColor="text1"/>
          <w:sz w:val="20"/>
          <w:lang w:val="es-ES"/>
        </w:rPr>
        <w:t>民國</w:t>
      </w:r>
      <w:r w:rsidRPr="00FC441D">
        <w:rPr>
          <w:rFonts w:eastAsia="標楷體"/>
          <w:color w:val="000000" w:themeColor="text1"/>
          <w:sz w:val="20"/>
          <w:lang w:val="es-ES"/>
        </w:rPr>
        <w:t>10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9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年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9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月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25</w:t>
      </w:r>
      <w:r w:rsidRPr="00FC441D">
        <w:rPr>
          <w:rFonts w:eastAsia="標楷體" w:hint="eastAsia"/>
          <w:color w:val="000000" w:themeColor="text1"/>
          <w:sz w:val="20"/>
          <w:lang w:val="es-ES"/>
        </w:rPr>
        <w:t>日系招生委員會議通過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2" w:hanging="99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本系辦理博士班招生入學，秉持公平公正公開之原則，並使試</w:t>
      </w:r>
      <w:proofErr w:type="gramStart"/>
      <w:r w:rsidRPr="00FC441D">
        <w:rPr>
          <w:rFonts w:eastAsia="標楷體" w:hint="eastAsia"/>
          <w:color w:val="000000" w:themeColor="text1"/>
          <w:lang w:val="es-ES"/>
        </w:rPr>
        <w:t>務</w:t>
      </w:r>
      <w:proofErr w:type="gramEnd"/>
      <w:r w:rsidRPr="00FC441D">
        <w:rPr>
          <w:rFonts w:eastAsia="標楷體" w:hint="eastAsia"/>
          <w:color w:val="000000" w:themeColor="text1"/>
          <w:lang w:val="es-ES"/>
        </w:rPr>
        <w:t>工作流程更加完善，特依據靜宜大學「招生作業共同準則」及「碩、博士班招生辦法」，訂定靜宜大學應用化學系博士班招生入學作業</w:t>
      </w:r>
      <w:r w:rsidRPr="00FC441D">
        <w:rPr>
          <w:rFonts w:ascii="標楷體" w:eastAsia="標楷體" w:hAnsi="標楷體" w:cs="標楷體" w:hint="eastAsia"/>
          <w:color w:val="000000" w:themeColor="text1"/>
          <w:szCs w:val="20"/>
        </w:rPr>
        <w:t>要點</w:t>
      </w:r>
      <w:r w:rsidRPr="00FC441D">
        <w:rPr>
          <w:rFonts w:eastAsia="標楷體"/>
          <w:color w:val="000000" w:themeColor="text1"/>
          <w:lang w:val="es-ES"/>
        </w:rPr>
        <w:t>(</w:t>
      </w:r>
      <w:r w:rsidRPr="00FC441D">
        <w:rPr>
          <w:rFonts w:eastAsia="標楷體" w:hint="eastAsia"/>
          <w:color w:val="000000" w:themeColor="text1"/>
          <w:lang w:val="es-ES"/>
        </w:rPr>
        <w:t>以下簡稱本</w:t>
      </w:r>
      <w:r w:rsidRPr="00FC441D">
        <w:rPr>
          <w:rFonts w:ascii="標楷體" w:eastAsia="標楷體" w:hAnsi="標楷體" w:cs="標楷體" w:hint="eastAsia"/>
          <w:color w:val="000000" w:themeColor="text1"/>
          <w:szCs w:val="20"/>
        </w:rPr>
        <w:t>要點</w:t>
      </w:r>
      <w:r w:rsidRPr="00FC441D">
        <w:rPr>
          <w:rFonts w:eastAsia="標楷體"/>
          <w:color w:val="000000" w:themeColor="text1"/>
          <w:lang w:val="es-ES"/>
        </w:rPr>
        <w:t>)</w:t>
      </w:r>
      <w:r w:rsidRPr="00FC441D">
        <w:rPr>
          <w:rFonts w:eastAsia="標楷體" w:hint="eastAsia"/>
          <w:color w:val="000000" w:themeColor="text1"/>
          <w:lang w:val="es-ES"/>
        </w:rPr>
        <w:t>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2" w:hanging="99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招生入學包括甄試入學及考試入學，評分項目包括審查及口試，分別組委員會評分之。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甄試入學委員會及考試入學委員會各置委員三至五人，由本系專任教師擔任之，</w:t>
      </w:r>
      <w:r w:rsidRPr="00FC441D">
        <w:rPr>
          <w:rFonts w:ascii="標楷體" w:eastAsia="標楷體" w:hAnsi="標楷體" w:cs="標楷體" w:hint="eastAsia"/>
          <w:color w:val="000000" w:themeColor="text1"/>
          <w:szCs w:val="20"/>
          <w:lang w:val="es-ES"/>
        </w:rPr>
        <w:t>系主任為委員會召集人。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委員會負責之事項為：</w:t>
      </w:r>
    </w:p>
    <w:p w:rsidR="00FC441D" w:rsidRPr="00FC441D" w:rsidRDefault="00FC441D" w:rsidP="00FC441D">
      <w:pPr>
        <w:widowControl/>
        <w:numPr>
          <w:ilvl w:val="1"/>
          <w:numId w:val="1"/>
        </w:numPr>
        <w:autoSpaceDE w:val="0"/>
        <w:autoSpaceDN w:val="0"/>
        <w:adjustRightInd/>
        <w:snapToGrid w:val="0"/>
        <w:spacing w:beforeLines="20" w:before="72" w:line="240" w:lineRule="auto"/>
        <w:ind w:left="1418" w:hanging="482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審查及口試前開會討論評分標準。</w:t>
      </w:r>
    </w:p>
    <w:p w:rsidR="00FC441D" w:rsidRPr="00FC441D" w:rsidRDefault="00FC441D" w:rsidP="00FC441D">
      <w:pPr>
        <w:widowControl/>
        <w:numPr>
          <w:ilvl w:val="1"/>
          <w:numId w:val="1"/>
        </w:numPr>
        <w:autoSpaceDE w:val="0"/>
        <w:autoSpaceDN w:val="0"/>
        <w:adjustRightInd/>
        <w:snapToGrid w:val="0"/>
        <w:spacing w:beforeLines="20" w:before="72" w:line="240" w:lineRule="auto"/>
        <w:ind w:left="1418" w:hanging="482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審查應考學生繳交資料，並評分。</w:t>
      </w:r>
    </w:p>
    <w:p w:rsidR="00FC441D" w:rsidRPr="00FC441D" w:rsidRDefault="00FC441D" w:rsidP="00FC441D">
      <w:pPr>
        <w:widowControl/>
        <w:numPr>
          <w:ilvl w:val="1"/>
          <w:numId w:val="1"/>
        </w:numPr>
        <w:autoSpaceDE w:val="0"/>
        <w:autoSpaceDN w:val="0"/>
        <w:adjustRightInd/>
        <w:snapToGrid w:val="0"/>
        <w:spacing w:beforeLines="20" w:before="72" w:line="240" w:lineRule="auto"/>
        <w:ind w:left="1418" w:hanging="482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主持口試及評分。</w:t>
      </w:r>
    </w:p>
    <w:p w:rsidR="00FC441D" w:rsidRPr="00FC441D" w:rsidRDefault="00FC441D" w:rsidP="00FC441D">
      <w:pPr>
        <w:widowControl/>
        <w:numPr>
          <w:ilvl w:val="1"/>
          <w:numId w:val="1"/>
        </w:numPr>
        <w:autoSpaceDE w:val="0"/>
        <w:autoSpaceDN w:val="0"/>
        <w:adjustRightInd/>
        <w:snapToGrid w:val="0"/>
        <w:spacing w:beforeLines="20" w:before="72" w:line="240" w:lineRule="auto"/>
        <w:ind w:left="1418" w:hanging="482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其它相關事宜。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評分項目包括審查及口試。</w:t>
      </w:r>
    </w:p>
    <w:p w:rsidR="00FC441D" w:rsidRPr="00FC441D" w:rsidRDefault="00FC441D" w:rsidP="00FC441D">
      <w:pPr>
        <w:widowControl/>
        <w:numPr>
          <w:ilvl w:val="1"/>
          <w:numId w:val="1"/>
        </w:numPr>
        <w:adjustRightInd/>
        <w:snapToGrid w:val="0"/>
        <w:spacing w:beforeLines="20" w:before="72" w:line="240" w:lineRule="auto"/>
        <w:ind w:left="1418" w:hanging="48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審查：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hanging="259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成績滿分一百分，</w:t>
      </w:r>
      <w:proofErr w:type="gramStart"/>
      <w:r w:rsidRPr="00FC441D">
        <w:rPr>
          <w:rFonts w:eastAsia="標楷體" w:hint="eastAsia"/>
          <w:color w:val="000000" w:themeColor="text1"/>
          <w:lang w:val="es-ES"/>
        </w:rPr>
        <w:t>佔</w:t>
      </w:r>
      <w:proofErr w:type="gramEnd"/>
      <w:r w:rsidRPr="00FC441D">
        <w:rPr>
          <w:rFonts w:eastAsia="標楷體" w:hint="eastAsia"/>
          <w:color w:val="000000" w:themeColor="text1"/>
          <w:lang w:val="es-ES"/>
        </w:rPr>
        <w:t>總成績百分之五十。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rightChars="-118" w:right="-283" w:hanging="259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內容含：</w:t>
      </w:r>
      <w:r w:rsidRPr="00FC441D">
        <w:rPr>
          <w:rFonts w:eastAsia="標楷體"/>
          <w:color w:val="000000" w:themeColor="text1"/>
          <w:lang w:val="es-ES"/>
        </w:rPr>
        <w:t>(1)</w:t>
      </w:r>
      <w:r w:rsidRPr="00FC441D">
        <w:rPr>
          <w:rFonts w:eastAsia="標楷體" w:hint="eastAsia"/>
          <w:color w:val="000000" w:themeColor="text1"/>
          <w:lang w:val="es-ES"/>
        </w:rPr>
        <w:t>學術著作審查：碩士畢業論文或相當碩士論文之國內外學術性著作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Chars="1110" w:left="4584" w:hangingChars="800" w:hanging="1920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>(2)</w:t>
      </w:r>
      <w:r w:rsidRPr="00FC441D">
        <w:rPr>
          <w:rFonts w:eastAsia="標楷體" w:hint="eastAsia"/>
          <w:color w:val="000000" w:themeColor="text1"/>
          <w:lang w:val="es-ES"/>
        </w:rPr>
        <w:t>專業成績審查：大學</w:t>
      </w:r>
      <w:r w:rsidRPr="00FC441D">
        <w:rPr>
          <w:rFonts w:eastAsia="標楷體"/>
          <w:color w:val="000000" w:themeColor="text1"/>
          <w:lang w:val="es-ES"/>
        </w:rPr>
        <w:t>(</w:t>
      </w:r>
      <w:r w:rsidRPr="00FC441D">
        <w:rPr>
          <w:rFonts w:eastAsia="標楷體" w:hint="eastAsia"/>
          <w:color w:val="000000" w:themeColor="text1"/>
          <w:lang w:val="es-ES"/>
        </w:rPr>
        <w:t>或專科</w:t>
      </w:r>
      <w:r w:rsidRPr="00FC441D">
        <w:rPr>
          <w:rFonts w:eastAsia="標楷體"/>
          <w:color w:val="000000" w:themeColor="text1"/>
          <w:lang w:val="es-ES"/>
        </w:rPr>
        <w:t>)</w:t>
      </w:r>
      <w:r w:rsidRPr="00FC441D">
        <w:rPr>
          <w:rFonts w:eastAsia="標楷體" w:hint="eastAsia"/>
          <w:color w:val="000000" w:themeColor="text1"/>
          <w:lang w:val="es-ES"/>
        </w:rPr>
        <w:t>及碩士班成績單</w:t>
      </w:r>
      <w:r w:rsidRPr="00FC441D">
        <w:rPr>
          <w:rFonts w:eastAsia="標楷體"/>
          <w:color w:val="000000" w:themeColor="text1"/>
          <w:lang w:val="es-ES"/>
        </w:rPr>
        <w:t>(</w:t>
      </w:r>
      <w:r w:rsidRPr="00FC441D">
        <w:rPr>
          <w:rFonts w:eastAsia="標楷體" w:hint="eastAsia"/>
          <w:color w:val="000000" w:themeColor="text1"/>
          <w:lang w:val="es-ES"/>
        </w:rPr>
        <w:t>無碩士學籍者，則免附碩士班成績單</w:t>
      </w:r>
      <w:r w:rsidRPr="00FC441D">
        <w:rPr>
          <w:rFonts w:eastAsia="標楷體"/>
          <w:color w:val="000000" w:themeColor="text1"/>
          <w:lang w:val="es-ES"/>
        </w:rPr>
        <w:t>)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Chars="1110" w:left="3144" w:hangingChars="200" w:hanging="480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>(3)</w:t>
      </w:r>
      <w:r w:rsidRPr="00FC441D">
        <w:rPr>
          <w:rFonts w:eastAsia="標楷體" w:hint="eastAsia"/>
          <w:color w:val="000000" w:themeColor="text1"/>
          <w:lang w:val="es-ES"/>
        </w:rPr>
        <w:t>自傳及研究計畫審查：以</w:t>
      </w:r>
      <w:r w:rsidRPr="00FC441D">
        <w:rPr>
          <w:rFonts w:eastAsia="標楷體"/>
          <w:color w:val="000000" w:themeColor="text1"/>
          <w:lang w:val="es-ES"/>
        </w:rPr>
        <w:t>10</w:t>
      </w:r>
      <w:r w:rsidRPr="00FC441D">
        <w:rPr>
          <w:rFonts w:eastAsia="標楷體" w:hint="eastAsia"/>
          <w:color w:val="000000" w:themeColor="text1"/>
          <w:lang w:val="es-ES"/>
        </w:rPr>
        <w:t>頁為上限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Chars="1110" w:left="4253" w:hangingChars="662" w:hanging="1589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>(4)</w:t>
      </w:r>
      <w:r w:rsidRPr="00FC441D">
        <w:rPr>
          <w:rFonts w:eastAsia="標楷體" w:hint="eastAsia"/>
          <w:color w:val="000000" w:themeColor="text1"/>
          <w:lang w:val="es-ES"/>
        </w:rPr>
        <w:t>推薦函審查：二封</w:t>
      </w:r>
      <w:r w:rsidRPr="00FC441D">
        <w:rPr>
          <w:rFonts w:eastAsia="標楷體"/>
          <w:color w:val="000000" w:themeColor="text1"/>
          <w:lang w:val="es-ES"/>
        </w:rPr>
        <w:t>(</w:t>
      </w:r>
      <w:r w:rsidRPr="00FC441D">
        <w:rPr>
          <w:rFonts w:eastAsia="標楷體" w:hint="eastAsia"/>
          <w:color w:val="000000" w:themeColor="text1"/>
          <w:lang w:val="es-ES"/>
        </w:rPr>
        <w:t>其中一封必須由原碩士系所之指導教授推薦；若同等學歷報考，由任職單位主管推薦</w:t>
      </w:r>
      <w:r w:rsidRPr="00FC441D">
        <w:rPr>
          <w:rFonts w:eastAsia="標楷體"/>
          <w:color w:val="000000" w:themeColor="text1"/>
          <w:lang w:val="es-ES"/>
        </w:rPr>
        <w:t>)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hanging="259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依下列比例進行評分：</w:t>
      </w:r>
      <w:r w:rsidRPr="00FC441D">
        <w:rPr>
          <w:rFonts w:eastAsia="標楷體"/>
          <w:color w:val="000000" w:themeColor="text1"/>
          <w:lang w:val="es-ES"/>
        </w:rPr>
        <w:t xml:space="preserve">(1) </w:t>
      </w:r>
      <w:r w:rsidRPr="00FC441D">
        <w:rPr>
          <w:rFonts w:eastAsia="標楷體" w:hint="eastAsia"/>
          <w:color w:val="000000" w:themeColor="text1"/>
          <w:lang w:val="es-ES"/>
        </w:rPr>
        <w:t>學術著作審查（</w:t>
      </w:r>
      <w:r w:rsidRPr="00FC441D">
        <w:rPr>
          <w:rFonts w:eastAsia="標楷體"/>
          <w:color w:val="000000" w:themeColor="text1"/>
          <w:lang w:val="es-ES"/>
        </w:rPr>
        <w:t>50</w:t>
      </w:r>
      <w:r w:rsidRPr="00FC441D">
        <w:rPr>
          <w:rFonts w:eastAsia="標楷體" w:hint="eastAsia"/>
          <w:color w:val="000000" w:themeColor="text1"/>
          <w:lang w:val="es-ES"/>
        </w:rPr>
        <w:t>％）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="1922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 xml:space="preserve">                  (2) </w:t>
      </w:r>
      <w:r w:rsidRPr="00FC441D">
        <w:rPr>
          <w:rFonts w:eastAsia="標楷體" w:hint="eastAsia"/>
          <w:color w:val="000000" w:themeColor="text1"/>
          <w:lang w:val="es-ES"/>
        </w:rPr>
        <w:t>專業成績審查（</w:t>
      </w:r>
      <w:r w:rsidRPr="00FC441D">
        <w:rPr>
          <w:rFonts w:eastAsia="標楷體"/>
          <w:color w:val="000000" w:themeColor="text1"/>
          <w:lang w:val="es-ES"/>
        </w:rPr>
        <w:t>20</w:t>
      </w:r>
      <w:r w:rsidRPr="00FC441D">
        <w:rPr>
          <w:rFonts w:eastAsia="標楷體" w:hint="eastAsia"/>
          <w:color w:val="000000" w:themeColor="text1"/>
          <w:lang w:val="es-ES"/>
        </w:rPr>
        <w:t>％）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="1922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 xml:space="preserve">                  (3) </w:t>
      </w:r>
      <w:r w:rsidRPr="00FC441D">
        <w:rPr>
          <w:rFonts w:eastAsia="標楷體" w:hint="eastAsia"/>
          <w:color w:val="000000" w:themeColor="text1"/>
          <w:lang w:val="es-ES"/>
        </w:rPr>
        <w:t>自傳及研究計畫審查（</w:t>
      </w:r>
      <w:r w:rsidRPr="00FC441D">
        <w:rPr>
          <w:rFonts w:eastAsia="標楷體"/>
          <w:color w:val="000000" w:themeColor="text1"/>
          <w:lang w:val="es-ES"/>
        </w:rPr>
        <w:t>30</w:t>
      </w:r>
      <w:r w:rsidRPr="00FC441D">
        <w:rPr>
          <w:rFonts w:eastAsia="標楷體" w:hint="eastAsia"/>
          <w:color w:val="000000" w:themeColor="text1"/>
          <w:lang w:val="es-ES"/>
        </w:rPr>
        <w:t>％）</w:t>
      </w:r>
    </w:p>
    <w:p w:rsidR="00FC441D" w:rsidRPr="00FC441D" w:rsidRDefault="00FC441D" w:rsidP="00FC441D">
      <w:pPr>
        <w:widowControl/>
        <w:adjustRightInd/>
        <w:snapToGrid w:val="0"/>
        <w:spacing w:beforeLines="20" w:before="72" w:line="240" w:lineRule="auto"/>
        <w:ind w:left="1922"/>
        <w:jc w:val="both"/>
        <w:rPr>
          <w:rFonts w:eastAsia="標楷體"/>
          <w:color w:val="000000" w:themeColor="text1"/>
          <w:lang w:val="es-ES"/>
        </w:rPr>
      </w:pPr>
      <w:r w:rsidRPr="00FC441D">
        <w:rPr>
          <w:rFonts w:eastAsia="標楷體"/>
          <w:color w:val="000000" w:themeColor="text1"/>
          <w:lang w:val="es-ES"/>
        </w:rPr>
        <w:t xml:space="preserve">                  (4) </w:t>
      </w:r>
      <w:r w:rsidRPr="00FC441D">
        <w:rPr>
          <w:rFonts w:eastAsia="標楷體" w:hint="eastAsia"/>
          <w:color w:val="000000" w:themeColor="text1"/>
          <w:lang w:val="es-ES"/>
        </w:rPr>
        <w:t>推薦函二封為評分參考</w:t>
      </w:r>
    </w:p>
    <w:p w:rsidR="00FC441D" w:rsidRPr="00FC441D" w:rsidRDefault="00FC441D" w:rsidP="00FC441D">
      <w:pPr>
        <w:widowControl/>
        <w:numPr>
          <w:ilvl w:val="1"/>
          <w:numId w:val="1"/>
        </w:numPr>
        <w:adjustRightInd/>
        <w:snapToGrid w:val="0"/>
        <w:spacing w:beforeLines="20" w:before="72" w:line="240" w:lineRule="auto"/>
        <w:ind w:left="1418" w:hanging="48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口試：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hanging="261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成績滿分一百分，</w:t>
      </w:r>
      <w:proofErr w:type="gramStart"/>
      <w:r w:rsidRPr="00FC441D">
        <w:rPr>
          <w:rFonts w:eastAsia="標楷體" w:hint="eastAsia"/>
          <w:color w:val="000000" w:themeColor="text1"/>
          <w:lang w:val="es-ES"/>
        </w:rPr>
        <w:t>佔</w:t>
      </w:r>
      <w:proofErr w:type="gramEnd"/>
      <w:r w:rsidRPr="00FC441D">
        <w:rPr>
          <w:rFonts w:eastAsia="標楷體" w:hint="eastAsia"/>
          <w:color w:val="000000" w:themeColor="text1"/>
          <w:lang w:val="es-ES"/>
        </w:rPr>
        <w:t>總成績百分之五十。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rightChars="-177" w:right="-425" w:hanging="261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內容：</w:t>
      </w:r>
      <w:proofErr w:type="gramStart"/>
      <w:r w:rsidRPr="00FC441D">
        <w:rPr>
          <w:rFonts w:eastAsia="標楷體" w:hint="eastAsia"/>
          <w:color w:val="000000" w:themeColor="text1"/>
          <w:lang w:val="es-ES"/>
        </w:rPr>
        <w:t>每生</w:t>
      </w:r>
      <w:r w:rsidRPr="00FC441D">
        <w:rPr>
          <w:rFonts w:eastAsia="標楷體"/>
          <w:color w:val="000000" w:themeColor="text1"/>
          <w:lang w:val="es-ES"/>
        </w:rPr>
        <w:t>10</w:t>
      </w:r>
      <w:r w:rsidRPr="00FC441D">
        <w:rPr>
          <w:rFonts w:eastAsia="標楷體" w:hint="eastAsia"/>
          <w:color w:val="000000" w:themeColor="text1"/>
          <w:lang w:val="es-ES"/>
        </w:rPr>
        <w:t>分鐘</w:t>
      </w:r>
      <w:proofErr w:type="gramEnd"/>
      <w:r w:rsidRPr="00FC441D">
        <w:rPr>
          <w:rFonts w:eastAsia="標楷體" w:hint="eastAsia"/>
          <w:color w:val="000000" w:themeColor="text1"/>
          <w:lang w:val="es-ES"/>
        </w:rPr>
        <w:t>簡報</w:t>
      </w:r>
      <w:r w:rsidRPr="00FC441D">
        <w:rPr>
          <w:rFonts w:eastAsia="標楷體"/>
          <w:color w:val="000000" w:themeColor="text1"/>
          <w:lang w:val="es-ES"/>
        </w:rPr>
        <w:t>(</w:t>
      </w:r>
      <w:r w:rsidRPr="00FC441D">
        <w:rPr>
          <w:rFonts w:eastAsia="標楷體" w:hint="eastAsia"/>
          <w:color w:val="000000" w:themeColor="text1"/>
          <w:lang w:val="es-ES"/>
        </w:rPr>
        <w:t>含</w:t>
      </w:r>
      <w:r w:rsidRPr="00FC441D">
        <w:rPr>
          <w:rFonts w:eastAsia="標楷體"/>
          <w:color w:val="000000" w:themeColor="text1"/>
          <w:lang w:val="es-ES"/>
        </w:rPr>
        <w:t>1</w:t>
      </w:r>
      <w:r w:rsidRPr="00FC441D">
        <w:rPr>
          <w:rFonts w:eastAsia="標楷體" w:hint="eastAsia"/>
          <w:color w:val="000000" w:themeColor="text1"/>
          <w:lang w:val="es-ES"/>
        </w:rPr>
        <w:t>自我介紹</w:t>
      </w:r>
      <w:r w:rsidRPr="00FC441D">
        <w:rPr>
          <w:rFonts w:eastAsia="標楷體"/>
          <w:color w:val="000000" w:themeColor="text1"/>
          <w:lang w:val="es-ES"/>
        </w:rPr>
        <w:t>2</w:t>
      </w:r>
      <w:r w:rsidRPr="00FC441D">
        <w:rPr>
          <w:rFonts w:eastAsia="標楷體" w:hint="eastAsia"/>
          <w:color w:val="000000" w:themeColor="text1"/>
          <w:lang w:val="es-ES"/>
        </w:rPr>
        <w:t>研究成果</w:t>
      </w:r>
      <w:r w:rsidRPr="00FC441D">
        <w:rPr>
          <w:rFonts w:eastAsia="標楷體"/>
          <w:color w:val="000000" w:themeColor="text1"/>
          <w:lang w:val="es-ES"/>
        </w:rPr>
        <w:t>3</w:t>
      </w:r>
      <w:r w:rsidRPr="00FC441D">
        <w:rPr>
          <w:rFonts w:eastAsia="標楷體" w:hint="eastAsia"/>
          <w:color w:val="000000" w:themeColor="text1"/>
          <w:lang w:val="es-ES"/>
        </w:rPr>
        <w:t>研究計畫</w:t>
      </w:r>
      <w:r w:rsidRPr="00FC441D">
        <w:rPr>
          <w:rFonts w:eastAsia="標楷體"/>
          <w:color w:val="000000" w:themeColor="text1"/>
          <w:lang w:val="es-ES"/>
        </w:rPr>
        <w:t>)</w:t>
      </w:r>
      <w:r w:rsidRPr="00FC441D">
        <w:rPr>
          <w:rFonts w:eastAsia="標楷體" w:hint="eastAsia"/>
          <w:color w:val="000000" w:themeColor="text1"/>
          <w:lang w:val="es-ES"/>
        </w:rPr>
        <w:t>及口試委員提問。</w:t>
      </w:r>
    </w:p>
    <w:p w:rsidR="00FC441D" w:rsidRPr="00FC441D" w:rsidRDefault="00FC441D" w:rsidP="00FC441D">
      <w:pPr>
        <w:widowControl/>
        <w:numPr>
          <w:ilvl w:val="3"/>
          <w:numId w:val="1"/>
        </w:numPr>
        <w:adjustRightInd/>
        <w:snapToGrid w:val="0"/>
        <w:spacing w:beforeLines="20" w:before="72" w:line="240" w:lineRule="auto"/>
        <w:ind w:left="1701" w:hanging="261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依下列比例進行評分：專業知識（</w:t>
      </w:r>
      <w:r w:rsidRPr="00FC441D">
        <w:rPr>
          <w:rFonts w:eastAsia="標楷體"/>
          <w:color w:val="000000" w:themeColor="text1"/>
          <w:lang w:val="es-ES"/>
        </w:rPr>
        <w:t>50</w:t>
      </w:r>
      <w:r w:rsidRPr="00FC441D">
        <w:rPr>
          <w:rFonts w:eastAsia="標楷體" w:hint="eastAsia"/>
          <w:color w:val="000000" w:themeColor="text1"/>
          <w:lang w:val="es-ES"/>
        </w:rPr>
        <w:t>％）及臨場表現（</w:t>
      </w:r>
      <w:r w:rsidRPr="00FC441D">
        <w:rPr>
          <w:rFonts w:eastAsia="標楷體"/>
          <w:color w:val="000000" w:themeColor="text1"/>
          <w:lang w:val="es-ES"/>
        </w:rPr>
        <w:t>50</w:t>
      </w:r>
      <w:r w:rsidRPr="00FC441D">
        <w:rPr>
          <w:rFonts w:eastAsia="標楷體" w:hint="eastAsia"/>
          <w:color w:val="000000" w:themeColor="text1"/>
          <w:lang w:val="es-ES"/>
        </w:rPr>
        <w:t>％）。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委員會委員為應考學生之利害關係人時，應自行申請迴避。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錄取標準依總成績之高低，總成績相同時則依下列排序：</w:t>
      </w:r>
    </w:p>
    <w:p w:rsidR="00FC441D" w:rsidRPr="00FC441D" w:rsidRDefault="00FC441D" w:rsidP="00FC441D">
      <w:pPr>
        <w:widowControl/>
        <w:numPr>
          <w:ilvl w:val="1"/>
          <w:numId w:val="1"/>
        </w:numPr>
        <w:adjustRightInd/>
        <w:snapToGrid w:val="0"/>
        <w:spacing w:beforeLines="20" w:before="72" w:line="240" w:lineRule="auto"/>
        <w:ind w:left="1418" w:hanging="48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口試成績</w:t>
      </w:r>
    </w:p>
    <w:p w:rsidR="00FC441D" w:rsidRPr="00FC441D" w:rsidRDefault="00FC441D" w:rsidP="00FC441D">
      <w:pPr>
        <w:widowControl/>
        <w:numPr>
          <w:ilvl w:val="1"/>
          <w:numId w:val="1"/>
        </w:numPr>
        <w:adjustRightInd/>
        <w:snapToGrid w:val="0"/>
        <w:spacing w:beforeLines="20" w:before="72" w:line="240" w:lineRule="auto"/>
        <w:ind w:left="1418" w:hanging="482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審查成績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int="eastAsia"/>
          <w:color w:val="000000" w:themeColor="text1"/>
          <w:lang w:val="es-ES"/>
        </w:rPr>
        <w:t>如有未</w:t>
      </w:r>
      <w:proofErr w:type="gramStart"/>
      <w:r w:rsidRPr="00FC441D">
        <w:rPr>
          <w:rFonts w:eastAsia="標楷體" w:hint="eastAsia"/>
          <w:color w:val="000000" w:themeColor="text1"/>
          <w:lang w:val="es-ES"/>
        </w:rPr>
        <w:t>盡事悉</w:t>
      </w:r>
      <w:proofErr w:type="gramEnd"/>
      <w:r w:rsidRPr="00FC441D">
        <w:rPr>
          <w:rFonts w:eastAsia="標楷體" w:hint="eastAsia"/>
          <w:color w:val="000000" w:themeColor="text1"/>
          <w:lang w:val="es-ES"/>
        </w:rPr>
        <w:t>依本校相關規定辦理。</w:t>
      </w:r>
    </w:p>
    <w:p w:rsidR="00FC441D" w:rsidRPr="00FC441D" w:rsidRDefault="00FC441D" w:rsidP="00FC441D">
      <w:pPr>
        <w:widowControl/>
        <w:numPr>
          <w:ilvl w:val="0"/>
          <w:numId w:val="1"/>
        </w:numPr>
        <w:adjustRightInd/>
        <w:snapToGrid w:val="0"/>
        <w:spacing w:beforeLines="20" w:before="72" w:line="240" w:lineRule="auto"/>
        <w:ind w:left="993" w:hanging="993"/>
        <w:jc w:val="both"/>
        <w:textAlignment w:val="baseline"/>
        <w:rPr>
          <w:rFonts w:eastAsia="標楷體"/>
          <w:color w:val="000000" w:themeColor="text1"/>
          <w:lang w:val="es-ES"/>
        </w:rPr>
      </w:pPr>
      <w:r w:rsidRPr="00FC441D">
        <w:rPr>
          <w:rFonts w:eastAsia="標楷體" w:hAnsi="標楷體" w:cs="標楷體" w:hint="eastAsia"/>
          <w:color w:val="000000" w:themeColor="text1"/>
          <w:lang w:val="es-ES"/>
        </w:rPr>
        <w:t>本實施</w:t>
      </w:r>
      <w:r w:rsidRPr="00FC441D">
        <w:rPr>
          <w:rFonts w:ascii="標楷體" w:eastAsia="標楷體" w:hAnsi="標楷體" w:cs="標楷體" w:hint="eastAsia"/>
          <w:color w:val="000000" w:themeColor="text1"/>
          <w:szCs w:val="20"/>
        </w:rPr>
        <w:t>要點</w:t>
      </w:r>
      <w:r w:rsidRPr="00FC441D">
        <w:rPr>
          <w:rFonts w:eastAsia="標楷體" w:hAnsi="標楷體" w:cs="標楷體" w:hint="eastAsia"/>
          <w:color w:val="000000" w:themeColor="text1"/>
          <w:lang w:val="es-ES"/>
        </w:rPr>
        <w:t>經系招生委員會議通過，送本校招生委員會核備後實施，修正時亦同。</w:t>
      </w:r>
    </w:p>
    <w:p w:rsidR="00FC441D" w:rsidRPr="00FC441D" w:rsidRDefault="00FC441D" w:rsidP="00FC441D">
      <w:pPr>
        <w:snapToGrid w:val="0"/>
        <w:spacing w:line="240" w:lineRule="auto"/>
        <w:jc w:val="right"/>
        <w:textAlignment w:val="baseline"/>
        <w:rPr>
          <w:rFonts w:ascii="細明體" w:eastAsia="標楷體" w:hAnsi="Courier New"/>
          <w:color w:val="000000" w:themeColor="text1"/>
          <w:sz w:val="20"/>
          <w:szCs w:val="20"/>
        </w:rPr>
      </w:pPr>
    </w:p>
    <w:p w:rsidR="00FC441D" w:rsidRPr="00FC441D" w:rsidRDefault="00FC441D" w:rsidP="00FC441D">
      <w:pPr>
        <w:snapToGrid w:val="0"/>
        <w:spacing w:line="240" w:lineRule="auto"/>
        <w:jc w:val="right"/>
        <w:textAlignment w:val="baseline"/>
        <w:rPr>
          <w:rFonts w:ascii="細明體" w:eastAsia="標楷體" w:hAnsi="Courier New"/>
          <w:color w:val="000000" w:themeColor="text1"/>
          <w:sz w:val="20"/>
          <w:szCs w:val="20"/>
        </w:rPr>
      </w:pPr>
      <w:r w:rsidRPr="00FC441D">
        <w:rPr>
          <w:rFonts w:ascii="細明體" w:eastAsia="標楷體" w:hAnsi="Courier New"/>
          <w:color w:val="000000" w:themeColor="text1"/>
          <w:sz w:val="20"/>
          <w:szCs w:val="20"/>
        </w:rPr>
        <w:br w:type="page"/>
      </w:r>
    </w:p>
    <w:p w:rsidR="00FC441D" w:rsidRPr="00FC441D" w:rsidRDefault="00FC441D" w:rsidP="00FC441D">
      <w:pPr>
        <w:spacing w:beforeLines="50" w:before="180"/>
        <w:jc w:val="right"/>
        <w:textAlignment w:val="baseline"/>
        <w:rPr>
          <w:rFonts w:ascii="細明體" w:eastAsia="標楷體" w:hAnsi="Courier New"/>
          <w:color w:val="000000" w:themeColor="text1"/>
          <w:sz w:val="20"/>
          <w:szCs w:val="20"/>
        </w:rPr>
      </w:pPr>
    </w:p>
    <w:p w:rsidR="00FC441D" w:rsidRPr="00FC441D" w:rsidRDefault="00FC441D" w:rsidP="00FC441D">
      <w:pPr>
        <w:widowControl/>
        <w:adjustRightInd/>
        <w:spacing w:line="240" w:lineRule="auto"/>
        <w:jc w:val="center"/>
        <w:rPr>
          <w:color w:val="000000" w:themeColor="text1"/>
          <w:lang w:val="es-ES"/>
        </w:rPr>
      </w:pPr>
      <w:r w:rsidRPr="00FC441D"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  <w:lang w:val="es-ES"/>
        </w:rPr>
        <w:t>靜宜大學應用化學系博士班甄試(考試)入學考試審查評分表</w:t>
      </w: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1686"/>
        <w:gridCol w:w="1502"/>
        <w:gridCol w:w="1761"/>
        <w:gridCol w:w="1273"/>
        <w:gridCol w:w="1701"/>
        <w:gridCol w:w="1139"/>
      </w:tblGrid>
      <w:tr w:rsidR="00FC441D" w:rsidRPr="00FC441D" w:rsidTr="00704E23">
        <w:trPr>
          <w:trHeight w:val="72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bookmarkStart w:id="1" w:name="OLE_LINK7"/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序號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准考證號碼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姓名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審查項目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總分</w:t>
            </w:r>
          </w:p>
        </w:tc>
      </w:tr>
      <w:tr w:rsidR="00FC441D" w:rsidRPr="00FC441D" w:rsidTr="005F6828">
        <w:trPr>
          <w:trHeight w:val="133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碩士論文或相關學術著作(50分)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 xml:space="preserve">專業成績 </w:t>
            </w: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br/>
              <w:t>(20分)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自傳及研究計畫(30分)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FC441D" w:rsidRPr="00FC441D" w:rsidTr="005F6828">
        <w:trPr>
          <w:trHeight w:val="8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ind w:firstLineChars="100" w:firstLine="28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</w:tr>
    </w:tbl>
    <w:bookmarkEnd w:id="0"/>
    <w:p w:rsidR="00FC441D" w:rsidRPr="00FC441D" w:rsidRDefault="00FC441D" w:rsidP="00FC441D">
      <w:pPr>
        <w:widowControl/>
        <w:adjustRightInd/>
        <w:snapToGrid w:val="0"/>
        <w:spacing w:line="240" w:lineRule="auto"/>
        <w:ind w:leftChars="200" w:left="480"/>
        <w:rPr>
          <w:rFonts w:ascii="標楷體" w:eastAsia="標楷體" w:hAnsi="標楷體" w:cs="新細明體"/>
          <w:bCs/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  <w:lang w:val="es-ES"/>
        </w:rPr>
        <w:t>附註：審查成績分項給分，總成績以</w:t>
      </w:r>
      <w:r w:rsidRPr="00FC441D">
        <w:rPr>
          <w:rFonts w:ascii="標楷體" w:eastAsia="標楷體" w:hAnsi="標楷體"/>
          <w:bCs/>
          <w:color w:val="000000" w:themeColor="text1"/>
          <w:sz w:val="28"/>
          <w:szCs w:val="28"/>
          <w:lang w:val="es-ES"/>
        </w:rPr>
        <w:t xml:space="preserve"> 100 </w:t>
      </w:r>
      <w:r w:rsidRPr="00FC441D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  <w:lang w:val="es-ES"/>
        </w:rPr>
        <w:t>分為評分標準。</w:t>
      </w:r>
    </w:p>
    <w:p w:rsidR="00FC441D" w:rsidRPr="00FC441D" w:rsidRDefault="00FC441D" w:rsidP="00FC441D">
      <w:pPr>
        <w:widowControl/>
        <w:tabs>
          <w:tab w:val="left" w:pos="747"/>
          <w:tab w:val="left" w:pos="2659"/>
          <w:tab w:val="left" w:pos="3935"/>
          <w:tab w:val="left" w:pos="5099"/>
          <w:tab w:val="left" w:pos="6474"/>
          <w:tab w:val="left" w:pos="8390"/>
        </w:tabs>
        <w:adjustRightInd/>
        <w:snapToGrid w:val="0"/>
        <w:spacing w:line="240" w:lineRule="auto"/>
        <w:ind w:left="28"/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</w:p>
    <w:p w:rsidR="00FC441D" w:rsidRPr="00FC441D" w:rsidRDefault="00FC441D" w:rsidP="00FC441D">
      <w:pPr>
        <w:widowControl/>
        <w:tabs>
          <w:tab w:val="left" w:pos="747"/>
          <w:tab w:val="left" w:pos="2659"/>
          <w:tab w:val="left" w:pos="3935"/>
          <w:tab w:val="left" w:pos="5099"/>
          <w:tab w:val="left" w:pos="6474"/>
        </w:tabs>
        <w:adjustRightInd/>
        <w:spacing w:line="240" w:lineRule="auto"/>
        <w:ind w:left="28"/>
        <w:rPr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 w:hint="eastAsia"/>
          <w:bCs/>
          <w:color w:val="000000" w:themeColor="text1"/>
          <w:kern w:val="52"/>
          <w:sz w:val="28"/>
          <w:szCs w:val="28"/>
          <w:lang w:val="es-ES"/>
        </w:rPr>
        <w:t>審查委員簽章：______________________</w:t>
      </w:r>
      <w:r w:rsidRPr="00FC441D">
        <w:rPr>
          <w:color w:val="000000" w:themeColor="text1"/>
          <w:sz w:val="28"/>
          <w:szCs w:val="28"/>
          <w:lang w:val="es-ES"/>
        </w:rPr>
        <w:tab/>
      </w:r>
      <w:bookmarkStart w:id="2" w:name="_GoBack"/>
      <w:bookmarkEnd w:id="2"/>
    </w:p>
    <w:p w:rsidR="00FC441D" w:rsidRPr="00FC441D" w:rsidRDefault="00FC441D" w:rsidP="00FC441D">
      <w:pPr>
        <w:widowControl/>
        <w:tabs>
          <w:tab w:val="left" w:pos="747"/>
          <w:tab w:val="left" w:pos="2659"/>
          <w:tab w:val="left" w:pos="3935"/>
          <w:tab w:val="left" w:pos="5099"/>
          <w:tab w:val="left" w:pos="6474"/>
          <w:tab w:val="left" w:pos="8390"/>
        </w:tabs>
        <w:adjustRightInd/>
        <w:snapToGrid w:val="0"/>
        <w:spacing w:line="240" w:lineRule="auto"/>
        <w:ind w:left="28"/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</w:p>
    <w:p w:rsidR="00FC441D" w:rsidRPr="00FC441D" w:rsidRDefault="00FC441D" w:rsidP="00FC441D">
      <w:pPr>
        <w:widowControl/>
        <w:adjustRightInd/>
        <w:spacing w:line="240" w:lineRule="auto"/>
        <w:rPr>
          <w:color w:val="000000" w:themeColor="text1"/>
          <w:lang w:val="es-ES"/>
        </w:rPr>
      </w:pPr>
    </w:p>
    <w:p w:rsidR="00FC441D" w:rsidRPr="00FC441D" w:rsidRDefault="00FC441D" w:rsidP="00FC441D">
      <w:pPr>
        <w:widowControl/>
        <w:adjustRightInd/>
        <w:spacing w:line="240" w:lineRule="auto"/>
        <w:jc w:val="center"/>
        <w:rPr>
          <w:color w:val="000000" w:themeColor="text1"/>
          <w:lang w:val="es-ES"/>
        </w:rPr>
      </w:pPr>
      <w:r w:rsidRPr="00FC441D"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  <w:lang w:val="es-ES"/>
        </w:rPr>
        <w:t>靜宜大學應用化學系博士班甄試(考試)入學口試評分表</w:t>
      </w: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1757"/>
        <w:gridCol w:w="1866"/>
        <w:gridCol w:w="2116"/>
        <w:gridCol w:w="2117"/>
        <w:gridCol w:w="1135"/>
      </w:tblGrid>
      <w:tr w:rsidR="00FC441D" w:rsidRPr="00FC441D" w:rsidTr="00704E23">
        <w:trPr>
          <w:trHeight w:val="593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序號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准考證號碼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姓名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口試評分項目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  <w:lang w:val="es-ES"/>
              </w:rPr>
              <w:t>總分</w:t>
            </w:r>
          </w:p>
        </w:tc>
      </w:tr>
      <w:tr w:rsidR="00FC441D" w:rsidRPr="00FC441D" w:rsidTr="00704E23">
        <w:trPr>
          <w:trHeight w:val="842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專業知識</w:t>
            </w:r>
          </w:p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 xml:space="preserve">(50分)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臨場表現</w:t>
            </w:r>
          </w:p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>(50分)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FC441D" w:rsidRPr="00FC441D" w:rsidTr="00704E23">
        <w:trPr>
          <w:trHeight w:val="73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ind w:firstLineChars="100" w:firstLine="28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1D" w:rsidRPr="00FC441D" w:rsidRDefault="00FC441D" w:rsidP="00704E2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es-ES"/>
              </w:rPr>
            </w:pPr>
            <w:r w:rsidRPr="00FC441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es-ES"/>
              </w:rPr>
              <w:t xml:space="preserve">　</w:t>
            </w:r>
          </w:p>
        </w:tc>
      </w:tr>
    </w:tbl>
    <w:p w:rsidR="00FC441D" w:rsidRPr="00FC441D" w:rsidRDefault="00FC441D" w:rsidP="00FC441D">
      <w:pPr>
        <w:widowControl/>
        <w:adjustRightInd/>
        <w:snapToGrid w:val="0"/>
        <w:spacing w:line="240" w:lineRule="auto"/>
        <w:rPr>
          <w:rFonts w:ascii="標楷體" w:eastAsia="標楷體" w:hAnsi="標楷體"/>
          <w:bCs/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/>
          <w:bCs/>
          <w:color w:val="000000" w:themeColor="text1"/>
          <w:sz w:val="28"/>
          <w:szCs w:val="28"/>
          <w:lang w:val="es-ES"/>
        </w:rPr>
        <w:t xml:space="preserve">  </w:t>
      </w:r>
      <w:r w:rsidRPr="00FC441D">
        <w:rPr>
          <w:rFonts w:ascii="標楷體" w:eastAsia="標楷體" w:hAnsi="標楷體" w:hint="eastAsia"/>
          <w:bCs/>
          <w:color w:val="000000" w:themeColor="text1"/>
          <w:sz w:val="28"/>
          <w:szCs w:val="28"/>
          <w:lang w:val="es-ES"/>
        </w:rPr>
        <w:t>附註：口試成績分項給分，總成績以</w:t>
      </w:r>
      <w:r w:rsidRPr="00FC441D">
        <w:rPr>
          <w:rFonts w:ascii="標楷體" w:eastAsia="標楷體" w:hAnsi="標楷體"/>
          <w:bCs/>
          <w:color w:val="000000" w:themeColor="text1"/>
          <w:sz w:val="28"/>
          <w:szCs w:val="28"/>
          <w:lang w:val="es-ES"/>
        </w:rPr>
        <w:t xml:space="preserve"> 100 </w:t>
      </w:r>
      <w:r w:rsidRPr="00FC441D">
        <w:rPr>
          <w:rFonts w:ascii="標楷體" w:eastAsia="標楷體" w:hAnsi="標楷體" w:hint="eastAsia"/>
          <w:bCs/>
          <w:color w:val="000000" w:themeColor="text1"/>
          <w:sz w:val="28"/>
          <w:szCs w:val="28"/>
          <w:lang w:val="es-ES"/>
        </w:rPr>
        <w:t>分為評分標準。</w:t>
      </w:r>
    </w:p>
    <w:p w:rsidR="00FC441D" w:rsidRPr="00FC441D" w:rsidRDefault="00FC441D" w:rsidP="00FC441D">
      <w:pPr>
        <w:widowControl/>
        <w:tabs>
          <w:tab w:val="left" w:pos="818"/>
          <w:tab w:val="left" w:pos="2957"/>
          <w:tab w:val="left" w:pos="4441"/>
          <w:tab w:val="left" w:pos="6422"/>
          <w:tab w:val="left" w:pos="8180"/>
        </w:tabs>
        <w:adjustRightInd/>
        <w:snapToGrid w:val="0"/>
        <w:spacing w:line="240" w:lineRule="auto"/>
        <w:ind w:left="28"/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</w:pPr>
      <w:r w:rsidRPr="00FC441D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s-ES"/>
        </w:rPr>
        <w:tab/>
      </w:r>
    </w:p>
    <w:p w:rsidR="00264081" w:rsidRPr="00FC441D" w:rsidRDefault="00FC441D" w:rsidP="00FC441D">
      <w:pPr>
        <w:widowControl/>
        <w:tabs>
          <w:tab w:val="left" w:pos="818"/>
          <w:tab w:val="left" w:pos="2957"/>
          <w:tab w:val="left" w:pos="4441"/>
          <w:tab w:val="left" w:pos="6422"/>
          <w:tab w:val="left" w:pos="8180"/>
        </w:tabs>
        <w:adjustRightInd/>
        <w:snapToGrid w:val="0"/>
        <w:spacing w:line="240" w:lineRule="auto"/>
        <w:ind w:left="28"/>
        <w:rPr>
          <w:rFonts w:ascii="標楷體" w:eastAsia="標楷體" w:hAnsi="標楷體" w:hint="eastAsia"/>
          <w:color w:val="000000" w:themeColor="text1"/>
          <w:lang w:val="es-ES"/>
        </w:rPr>
      </w:pP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/>
          <w:color w:val="000000" w:themeColor="text1"/>
          <w:sz w:val="28"/>
          <w:szCs w:val="28"/>
          <w:lang w:val="es-ES"/>
        </w:rPr>
        <w:tab/>
      </w:r>
      <w:r w:rsidRPr="00FC441D">
        <w:rPr>
          <w:rFonts w:ascii="標楷體" w:eastAsia="標楷體" w:hAnsi="標楷體" w:hint="eastAsia"/>
          <w:color w:val="000000" w:themeColor="text1"/>
          <w:sz w:val="28"/>
          <w:szCs w:val="28"/>
          <w:lang w:val="es-ES"/>
        </w:rPr>
        <w:t xml:space="preserve">     口試</w:t>
      </w:r>
      <w:r w:rsidRPr="00FC441D">
        <w:rPr>
          <w:rFonts w:ascii="標楷體" w:eastAsia="標楷體" w:hAnsi="標楷體" w:hint="eastAsia"/>
          <w:bCs/>
          <w:color w:val="000000" w:themeColor="text1"/>
          <w:kern w:val="52"/>
          <w:sz w:val="28"/>
          <w:szCs w:val="28"/>
          <w:lang w:val="es-ES"/>
        </w:rPr>
        <w:t>委員簽章：________________</w:t>
      </w:r>
      <w:bookmarkEnd w:id="1"/>
    </w:p>
    <w:sectPr w:rsidR="00264081" w:rsidRPr="00FC441D" w:rsidSect="00FC441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30C"/>
    <w:multiLevelType w:val="hybridMultilevel"/>
    <w:tmpl w:val="0DACEDC4"/>
    <w:lvl w:ilvl="0" w:tplc="1FCAD57C">
      <w:start w:val="1"/>
      <w:numFmt w:val="taiwaneseCountingThousand"/>
      <w:lvlText w:val="第%1條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35FA0ECC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1D"/>
    <w:rsid w:val="00015D54"/>
    <w:rsid w:val="00264081"/>
    <w:rsid w:val="005F6828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56A4"/>
  <w15:chartTrackingRefBased/>
  <w15:docId w15:val="{DA0960E1-CA7E-474E-85DF-47C1563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1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2021-08-12T01:06:00Z</dcterms:created>
  <dcterms:modified xsi:type="dcterms:W3CDTF">2021-08-12T02:57:00Z</dcterms:modified>
</cp:coreProperties>
</file>