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45" w:rsidRDefault="00A56745" w:rsidP="00A56745">
      <w:pPr>
        <w:autoSpaceDE w:val="0"/>
        <w:autoSpaceDN w:val="0"/>
        <w:spacing w:beforeLines="50" w:before="180" w:line="36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靜宜大學應用化學系課程委員會設置辦法</w:t>
      </w:r>
    </w:p>
    <w:p w:rsidR="00A56745" w:rsidRDefault="00A56745" w:rsidP="00A56745">
      <w:pPr>
        <w:rPr>
          <w:rFonts w:eastAsia="標楷體"/>
        </w:rPr>
      </w:pPr>
    </w:p>
    <w:p w:rsidR="009216A8" w:rsidRPr="009216A8" w:rsidRDefault="009216A8" w:rsidP="00A56745">
      <w:pPr>
        <w:widowControl/>
        <w:spacing w:line="360" w:lineRule="exact"/>
        <w:jc w:val="right"/>
        <w:rPr>
          <w:rFonts w:eastAsia="標楷體"/>
          <w:sz w:val="20"/>
          <w:szCs w:val="20"/>
        </w:rPr>
      </w:pPr>
      <w:r w:rsidRPr="009216A8">
        <w:rPr>
          <w:rFonts w:eastAsia="標楷體" w:hint="eastAsia"/>
          <w:sz w:val="20"/>
          <w:szCs w:val="20"/>
        </w:rPr>
        <w:t>民國</w:t>
      </w:r>
      <w:r w:rsidRPr="009216A8">
        <w:rPr>
          <w:rFonts w:eastAsia="標楷體" w:hint="eastAsia"/>
          <w:sz w:val="20"/>
          <w:szCs w:val="20"/>
        </w:rPr>
        <w:t>106</w:t>
      </w:r>
      <w:r w:rsidRPr="009216A8">
        <w:rPr>
          <w:rFonts w:eastAsia="標楷體" w:hint="eastAsia"/>
          <w:sz w:val="20"/>
          <w:szCs w:val="20"/>
        </w:rPr>
        <w:t>年</w:t>
      </w:r>
      <w:r w:rsidRPr="009216A8">
        <w:rPr>
          <w:rFonts w:eastAsia="標楷體" w:hint="eastAsia"/>
          <w:sz w:val="20"/>
          <w:szCs w:val="20"/>
        </w:rPr>
        <w:t>05</w:t>
      </w:r>
      <w:r w:rsidRPr="009216A8">
        <w:rPr>
          <w:rFonts w:eastAsia="標楷體" w:hint="eastAsia"/>
          <w:sz w:val="20"/>
          <w:szCs w:val="20"/>
        </w:rPr>
        <w:t>月</w:t>
      </w:r>
      <w:r w:rsidRPr="009216A8">
        <w:rPr>
          <w:rFonts w:eastAsia="標楷體" w:hint="eastAsia"/>
          <w:sz w:val="20"/>
          <w:szCs w:val="20"/>
        </w:rPr>
        <w:t>24</w:t>
      </w:r>
      <w:r w:rsidRPr="009216A8">
        <w:rPr>
          <w:rFonts w:eastAsia="標楷體" w:hint="eastAsia"/>
          <w:sz w:val="20"/>
          <w:szCs w:val="20"/>
        </w:rPr>
        <w:t>日教務會議核備</w:t>
      </w:r>
    </w:p>
    <w:p w:rsidR="009216A8" w:rsidRPr="009216A8" w:rsidRDefault="009216A8" w:rsidP="009216A8">
      <w:pPr>
        <w:widowControl/>
        <w:spacing w:line="360" w:lineRule="exact"/>
        <w:jc w:val="right"/>
        <w:rPr>
          <w:rFonts w:eastAsia="標楷體"/>
          <w:sz w:val="20"/>
          <w:szCs w:val="20"/>
        </w:rPr>
      </w:pPr>
      <w:r w:rsidRPr="009216A8">
        <w:rPr>
          <w:rFonts w:eastAsia="標楷體" w:hint="eastAsia"/>
          <w:sz w:val="20"/>
          <w:szCs w:val="20"/>
        </w:rPr>
        <w:t>民國</w:t>
      </w:r>
      <w:r w:rsidRPr="009216A8">
        <w:rPr>
          <w:rFonts w:eastAsia="標楷體" w:hint="eastAsia"/>
          <w:sz w:val="20"/>
          <w:szCs w:val="20"/>
        </w:rPr>
        <w:t>106</w:t>
      </w:r>
      <w:r w:rsidRPr="009216A8">
        <w:rPr>
          <w:rFonts w:eastAsia="標楷體" w:hint="eastAsia"/>
          <w:sz w:val="20"/>
          <w:szCs w:val="20"/>
        </w:rPr>
        <w:t>年</w:t>
      </w:r>
      <w:r w:rsidRPr="009216A8">
        <w:rPr>
          <w:rFonts w:eastAsia="標楷體" w:hint="eastAsia"/>
          <w:sz w:val="20"/>
          <w:szCs w:val="20"/>
        </w:rPr>
        <w:t>05</w:t>
      </w:r>
      <w:r w:rsidRPr="009216A8">
        <w:rPr>
          <w:rFonts w:eastAsia="標楷體" w:hint="eastAsia"/>
          <w:sz w:val="20"/>
          <w:szCs w:val="20"/>
        </w:rPr>
        <w:t>月</w:t>
      </w:r>
      <w:r w:rsidRPr="009216A8">
        <w:rPr>
          <w:rFonts w:eastAsia="標楷體" w:hint="eastAsia"/>
          <w:sz w:val="20"/>
          <w:szCs w:val="20"/>
        </w:rPr>
        <w:t>09</w:t>
      </w:r>
      <w:r w:rsidRPr="009216A8">
        <w:rPr>
          <w:rFonts w:eastAsia="標楷體" w:hint="eastAsia"/>
          <w:sz w:val="20"/>
          <w:szCs w:val="20"/>
        </w:rPr>
        <w:t>日院</w:t>
      </w:r>
      <w:proofErr w:type="gramStart"/>
      <w:r w:rsidRPr="009216A8">
        <w:rPr>
          <w:rFonts w:eastAsia="標楷體" w:hint="eastAsia"/>
          <w:sz w:val="20"/>
          <w:szCs w:val="20"/>
        </w:rPr>
        <w:t>務</w:t>
      </w:r>
      <w:proofErr w:type="gramEnd"/>
      <w:r w:rsidRPr="009216A8">
        <w:rPr>
          <w:rFonts w:eastAsia="標楷體" w:hint="eastAsia"/>
          <w:sz w:val="20"/>
          <w:szCs w:val="20"/>
        </w:rPr>
        <w:t>會議修訂通過</w:t>
      </w:r>
    </w:p>
    <w:p w:rsidR="009216A8" w:rsidRPr="009216A8" w:rsidRDefault="009216A8" w:rsidP="009216A8">
      <w:pPr>
        <w:widowControl/>
        <w:spacing w:line="360" w:lineRule="exact"/>
        <w:jc w:val="right"/>
        <w:rPr>
          <w:rFonts w:eastAsia="標楷體"/>
          <w:sz w:val="20"/>
          <w:szCs w:val="20"/>
        </w:rPr>
      </w:pPr>
      <w:r w:rsidRPr="009216A8">
        <w:rPr>
          <w:rFonts w:eastAsia="標楷體" w:hint="eastAsia"/>
          <w:sz w:val="20"/>
          <w:szCs w:val="20"/>
        </w:rPr>
        <w:t>民國</w:t>
      </w:r>
      <w:r w:rsidRPr="009216A8">
        <w:rPr>
          <w:rFonts w:eastAsia="標楷體"/>
          <w:sz w:val="20"/>
          <w:szCs w:val="20"/>
        </w:rPr>
        <w:t>106</w:t>
      </w:r>
      <w:r w:rsidRPr="009216A8">
        <w:rPr>
          <w:rFonts w:eastAsia="標楷體" w:hint="eastAsia"/>
          <w:sz w:val="20"/>
          <w:szCs w:val="20"/>
        </w:rPr>
        <w:t>年</w:t>
      </w:r>
      <w:r w:rsidRPr="009216A8">
        <w:rPr>
          <w:rFonts w:eastAsia="標楷體"/>
          <w:sz w:val="20"/>
          <w:szCs w:val="20"/>
        </w:rPr>
        <w:t>0</w:t>
      </w:r>
      <w:r w:rsidRPr="009216A8">
        <w:rPr>
          <w:rFonts w:eastAsia="標楷體" w:hint="eastAsia"/>
          <w:sz w:val="20"/>
          <w:szCs w:val="20"/>
        </w:rPr>
        <w:t>3</w:t>
      </w:r>
      <w:r w:rsidRPr="009216A8">
        <w:rPr>
          <w:rFonts w:eastAsia="標楷體" w:hint="eastAsia"/>
          <w:sz w:val="20"/>
          <w:szCs w:val="20"/>
        </w:rPr>
        <w:t>月</w:t>
      </w:r>
      <w:r w:rsidRPr="009216A8">
        <w:rPr>
          <w:rFonts w:eastAsia="標楷體" w:hint="eastAsia"/>
          <w:sz w:val="20"/>
          <w:szCs w:val="20"/>
        </w:rPr>
        <w:t>03</w:t>
      </w:r>
      <w:r w:rsidRPr="009216A8">
        <w:rPr>
          <w:rFonts w:eastAsia="標楷體" w:hint="eastAsia"/>
          <w:sz w:val="20"/>
          <w:szCs w:val="20"/>
        </w:rPr>
        <w:t>日系</w:t>
      </w:r>
      <w:proofErr w:type="gramStart"/>
      <w:r w:rsidRPr="009216A8">
        <w:rPr>
          <w:rFonts w:eastAsia="標楷體" w:hint="eastAsia"/>
          <w:sz w:val="20"/>
          <w:szCs w:val="20"/>
        </w:rPr>
        <w:t>務</w:t>
      </w:r>
      <w:proofErr w:type="gramEnd"/>
      <w:r w:rsidRPr="009216A8">
        <w:rPr>
          <w:rFonts w:eastAsia="標楷體" w:hint="eastAsia"/>
          <w:sz w:val="20"/>
          <w:szCs w:val="20"/>
        </w:rPr>
        <w:t>會議修訂通過</w:t>
      </w:r>
    </w:p>
    <w:p w:rsidR="00A56745" w:rsidRPr="00874DCA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0" w:left="948" w:hangingChars="395" w:hanging="948"/>
        <w:rPr>
          <w:rFonts w:eastAsia="標楷體"/>
          <w:b/>
          <w:u w:val="single"/>
        </w:rPr>
      </w:pPr>
      <w:r w:rsidRPr="00874DCA">
        <w:rPr>
          <w:rFonts w:eastAsia="標楷體" w:hint="eastAsia"/>
        </w:rPr>
        <w:t>依據靜宜大學課程委員會設置辦法，規劃及審議本系課程相關事宜，設置應用化學系課程委員會</w:t>
      </w:r>
      <w:r w:rsidRPr="00874DCA">
        <w:rPr>
          <w:rFonts w:eastAsia="標楷體"/>
        </w:rPr>
        <w:t>(</w:t>
      </w:r>
      <w:r w:rsidRPr="00874DCA">
        <w:rPr>
          <w:rFonts w:eastAsia="標楷體" w:hint="eastAsia"/>
        </w:rPr>
        <w:t>以下簡稱本委員會</w:t>
      </w:r>
      <w:r w:rsidRPr="00874DCA">
        <w:rPr>
          <w:rFonts w:eastAsia="標楷體"/>
        </w:rPr>
        <w:t>)</w:t>
      </w:r>
      <w:r w:rsidRPr="00874DCA">
        <w:rPr>
          <w:rFonts w:eastAsia="標楷體" w:hint="eastAsia"/>
        </w:rPr>
        <w:t>。</w:t>
      </w:r>
    </w:p>
    <w:p w:rsidR="00A56745" w:rsidRPr="009216A8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0" w:left="948" w:hangingChars="395" w:hanging="948"/>
        <w:rPr>
          <w:rFonts w:eastAsia="標楷體"/>
        </w:rPr>
      </w:pPr>
      <w:r w:rsidRPr="00874DCA">
        <w:rPr>
          <w:rFonts w:eastAsia="標楷體" w:hint="eastAsia"/>
        </w:rPr>
        <w:t>本委員會由系主任、</w:t>
      </w:r>
      <w:r w:rsidRPr="009216A8">
        <w:rPr>
          <w:rFonts w:eastAsia="標楷體" w:hint="eastAsia"/>
          <w:b/>
          <w:u w:val="single"/>
        </w:rPr>
        <w:t>每</w:t>
      </w:r>
      <w:r w:rsidRPr="009216A8">
        <w:rPr>
          <w:rFonts w:eastAsia="標楷體" w:hint="eastAsia"/>
        </w:rPr>
        <w:t>領域教師</w:t>
      </w:r>
      <w:r w:rsidRPr="009216A8">
        <w:rPr>
          <w:rFonts w:eastAsia="標楷體" w:hint="eastAsia"/>
          <w:b/>
          <w:u w:val="single"/>
        </w:rPr>
        <w:t>各</w:t>
      </w:r>
      <w:r w:rsidRPr="009216A8">
        <w:rPr>
          <w:rFonts w:eastAsia="標楷體" w:hint="eastAsia"/>
        </w:rPr>
        <w:t>遴選二名</w:t>
      </w:r>
      <w:r w:rsidRPr="009216A8">
        <w:rPr>
          <w:rFonts w:ascii="標楷體" w:eastAsia="標楷體" w:hAnsi="標楷體" w:hint="eastAsia"/>
          <w:b/>
          <w:u w:val="single"/>
        </w:rPr>
        <w:t>、大學部學生一名及研究所學生一名</w:t>
      </w:r>
      <w:r w:rsidRPr="009216A8">
        <w:rPr>
          <w:rFonts w:eastAsia="標楷體" w:hint="eastAsia"/>
        </w:rPr>
        <w:t>組成，必要時由系</w:t>
      </w:r>
      <w:proofErr w:type="gramStart"/>
      <w:r w:rsidRPr="009216A8">
        <w:rPr>
          <w:rFonts w:eastAsia="標楷體" w:hint="eastAsia"/>
        </w:rPr>
        <w:t>務</w:t>
      </w:r>
      <w:proofErr w:type="gramEnd"/>
      <w:r w:rsidRPr="009216A8">
        <w:rPr>
          <w:rFonts w:eastAsia="標楷體" w:hint="eastAsia"/>
        </w:rPr>
        <w:t>會議推薦本系教師擔任之。系主任為</w:t>
      </w:r>
      <w:r w:rsidRPr="009216A8">
        <w:rPr>
          <w:rFonts w:eastAsia="標楷體" w:hint="eastAsia"/>
          <w:b/>
          <w:u w:val="single"/>
        </w:rPr>
        <w:t>會議主席</w:t>
      </w:r>
      <w:r w:rsidRPr="009216A8">
        <w:rPr>
          <w:rFonts w:eastAsia="標楷體" w:hint="eastAsia"/>
        </w:rPr>
        <w:t>兼召集人，不克出席時，由各委員互推一人擔任之，委員任期</w:t>
      </w:r>
      <w:proofErr w:type="gramStart"/>
      <w:r w:rsidRPr="009216A8">
        <w:rPr>
          <w:rFonts w:eastAsia="標楷體" w:hint="eastAsia"/>
        </w:rPr>
        <w:t>一</w:t>
      </w:r>
      <w:proofErr w:type="gramEnd"/>
      <w:r w:rsidRPr="009216A8">
        <w:rPr>
          <w:rFonts w:eastAsia="標楷體" w:hint="eastAsia"/>
        </w:rPr>
        <w:t>學年，連選得連任。</w:t>
      </w:r>
    </w:p>
    <w:p w:rsidR="00A56745" w:rsidRPr="009216A8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-5" w:left="937" w:hangingChars="395" w:hanging="949"/>
        <w:rPr>
          <w:rFonts w:eastAsia="標楷體"/>
        </w:rPr>
      </w:pPr>
      <w:r w:rsidRPr="009216A8">
        <w:rPr>
          <w:rFonts w:eastAsia="標楷體" w:hint="eastAsia"/>
          <w:b/>
          <w:u w:val="single"/>
        </w:rPr>
        <w:t>學生委員為大學部系學會會長及研究生協會會長。</w:t>
      </w:r>
    </w:p>
    <w:p w:rsidR="00A56745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-5" w:left="936" w:hangingChars="395" w:hanging="948"/>
        <w:rPr>
          <w:rFonts w:eastAsia="標楷體"/>
        </w:rPr>
      </w:pPr>
      <w:r w:rsidRPr="00874DCA">
        <w:rPr>
          <w:rFonts w:eastAsia="標楷體" w:hint="eastAsia"/>
        </w:rPr>
        <w:t>本委員會定期邀請校外學者專家、產業代表及畢業校友參與會議，並將意見落實於課程調整或自我改善報告，向校級課程委員會核備。</w:t>
      </w:r>
    </w:p>
    <w:p w:rsidR="00A56745" w:rsidRPr="00874DCA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-5" w:left="936" w:hangingChars="395" w:hanging="948"/>
        <w:rPr>
          <w:rFonts w:eastAsia="標楷體"/>
        </w:rPr>
      </w:pPr>
      <w:r w:rsidRPr="00874DCA">
        <w:rPr>
          <w:rFonts w:eastAsia="標楷體" w:hint="eastAsia"/>
        </w:rPr>
        <w:t>本委員會職掌如下：</w:t>
      </w:r>
    </w:p>
    <w:p w:rsidR="00A56745" w:rsidRDefault="00A56745" w:rsidP="00A56745">
      <w:pPr>
        <w:snapToGrid w:val="0"/>
        <w:spacing w:line="360" w:lineRule="auto"/>
        <w:ind w:left="-12" w:firstLineChars="418" w:firstLine="1003"/>
        <w:rPr>
          <w:rFonts w:eastAsia="標楷體"/>
          <w:color w:val="0000FF"/>
        </w:rPr>
      </w:pPr>
      <w:r>
        <w:rPr>
          <w:rFonts w:eastAsia="標楷體" w:hint="eastAsia"/>
        </w:rPr>
        <w:t>一、規劃與訂定符合學系發展與人才培育目標之專業課程、特色學程與畢業學分。</w:t>
      </w:r>
    </w:p>
    <w:p w:rsidR="00A56745" w:rsidRDefault="00A56745" w:rsidP="00A56745">
      <w:pPr>
        <w:snapToGrid w:val="0"/>
        <w:spacing w:line="360" w:lineRule="auto"/>
        <w:ind w:left="-12" w:firstLineChars="418" w:firstLine="1003"/>
        <w:rPr>
          <w:rFonts w:eastAsia="標楷體"/>
          <w:color w:val="0000FF"/>
        </w:rPr>
      </w:pPr>
      <w:r>
        <w:rPr>
          <w:rFonts w:eastAsia="標楷體" w:hint="eastAsia"/>
        </w:rPr>
        <w:t>二、協調相同名稱科目之教學目標、教學內容與能力指標。</w:t>
      </w:r>
    </w:p>
    <w:p w:rsidR="00A56745" w:rsidRDefault="00A56745" w:rsidP="00A56745">
      <w:pPr>
        <w:snapToGrid w:val="0"/>
        <w:spacing w:line="360" w:lineRule="auto"/>
        <w:ind w:left="-12" w:firstLineChars="418" w:firstLine="1003"/>
        <w:rPr>
          <w:rFonts w:eastAsia="標楷體"/>
        </w:rPr>
      </w:pPr>
      <w:r>
        <w:rPr>
          <w:rFonts w:eastAsia="標楷體" w:hint="eastAsia"/>
        </w:rPr>
        <w:t>三、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議與其他單位相互支援授課事宜，以及系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會議提交之課程相關議題。</w:t>
      </w:r>
    </w:p>
    <w:p w:rsidR="00A56745" w:rsidRDefault="00A56745" w:rsidP="00A56745">
      <w:pPr>
        <w:tabs>
          <w:tab w:val="num" w:pos="1440"/>
        </w:tabs>
        <w:snapToGrid w:val="0"/>
        <w:spacing w:line="360" w:lineRule="auto"/>
        <w:ind w:leftChars="-1" w:left="-2" w:firstLineChars="413" w:firstLine="991"/>
        <w:rPr>
          <w:rFonts w:eastAsia="標楷體"/>
        </w:rPr>
      </w:pPr>
      <w:r>
        <w:rPr>
          <w:rFonts w:eastAsia="標楷體" w:hint="eastAsia"/>
        </w:rPr>
        <w:t>四、檢視各課程期中教學意見、教學評量等學生意見，以評估學生學習成效，做為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後續開課與改善之參考。</w:t>
      </w:r>
    </w:p>
    <w:p w:rsidR="00A56745" w:rsidRDefault="00A56745" w:rsidP="00A56745">
      <w:pPr>
        <w:tabs>
          <w:tab w:val="num" w:pos="1380"/>
        </w:tabs>
        <w:snapToGrid w:val="0"/>
        <w:spacing w:line="360" w:lineRule="auto"/>
        <w:ind w:left="-12" w:firstLineChars="418" w:firstLine="1003"/>
        <w:rPr>
          <w:rFonts w:eastAsia="標楷體"/>
        </w:rPr>
      </w:pPr>
      <w:r>
        <w:rPr>
          <w:rFonts w:eastAsia="標楷體" w:hint="eastAsia"/>
        </w:rPr>
        <w:t>五、審查專業科目授課綱要、使用講義及教材等之適切性。</w:t>
      </w:r>
    </w:p>
    <w:p w:rsidR="00A56745" w:rsidRDefault="00A56745" w:rsidP="00A56745">
      <w:pPr>
        <w:adjustRightInd/>
        <w:snapToGrid w:val="0"/>
        <w:spacing w:line="360" w:lineRule="auto"/>
        <w:ind w:left="-12" w:firstLineChars="418" w:firstLine="1003"/>
        <w:rPr>
          <w:rFonts w:eastAsia="標楷體"/>
        </w:rPr>
      </w:pPr>
      <w:r>
        <w:rPr>
          <w:rFonts w:eastAsia="標楷體" w:hint="eastAsia"/>
        </w:rPr>
        <w:t>六、規劃該領域相關必修、選修課程之銜接性及學分數</w:t>
      </w:r>
    </w:p>
    <w:p w:rsidR="00A56745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0" w:left="948" w:hangingChars="395" w:hanging="948"/>
        <w:rPr>
          <w:rFonts w:eastAsia="標楷體"/>
        </w:rPr>
      </w:pPr>
      <w:r>
        <w:rPr>
          <w:rFonts w:eastAsia="標楷體" w:hint="eastAsia"/>
        </w:rPr>
        <w:t>本委員會每學期至少開會一次。</w:t>
      </w:r>
    </w:p>
    <w:p w:rsidR="00A56745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0" w:left="948" w:hangingChars="395" w:hanging="948"/>
        <w:rPr>
          <w:rFonts w:eastAsia="標楷體"/>
        </w:rPr>
      </w:pPr>
      <w:r>
        <w:rPr>
          <w:rFonts w:eastAsia="標楷體" w:hint="eastAsia"/>
        </w:rPr>
        <w:t>本委員會應有二分之</w:t>
      </w:r>
      <w:proofErr w:type="gramStart"/>
      <w:r>
        <w:rPr>
          <w:rFonts w:eastAsia="標楷體" w:hint="eastAsia"/>
        </w:rPr>
        <w:t>ㄧ</w:t>
      </w:r>
      <w:proofErr w:type="gramEnd"/>
      <w:r>
        <w:rPr>
          <w:rFonts w:eastAsia="標楷體" w:hint="eastAsia"/>
        </w:rPr>
        <w:t>以上委員出席始得開議，以出席委員二分之</w:t>
      </w:r>
      <w:proofErr w:type="gramStart"/>
      <w:r>
        <w:rPr>
          <w:rFonts w:eastAsia="標楷體" w:hint="eastAsia"/>
        </w:rPr>
        <w:t>ㄧ</w:t>
      </w:r>
      <w:proofErr w:type="gramEnd"/>
      <w:r>
        <w:rPr>
          <w:rFonts w:eastAsia="標楷體" w:hint="eastAsia"/>
        </w:rPr>
        <w:t>之同意行之。</w:t>
      </w:r>
    </w:p>
    <w:p w:rsidR="00A56745" w:rsidRDefault="00A56745" w:rsidP="00A56745">
      <w:pPr>
        <w:pStyle w:val="a6"/>
        <w:numPr>
          <w:ilvl w:val="0"/>
          <w:numId w:val="1"/>
        </w:numPr>
        <w:adjustRightInd/>
        <w:snapToGrid w:val="0"/>
        <w:spacing w:line="360" w:lineRule="auto"/>
        <w:ind w:leftChars="0" w:left="948" w:hangingChars="395" w:hanging="948"/>
        <w:rPr>
          <w:rFonts w:eastAsia="標楷體"/>
        </w:rPr>
      </w:pPr>
      <w:r>
        <w:rPr>
          <w:rFonts w:eastAsia="標楷體" w:hint="eastAsia"/>
        </w:rPr>
        <w:t>本辦法經系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會議及院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會議通過，報教務會議核備後施行，修正時亦同。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16"/>
          <w:szCs w:val="16"/>
        </w:rPr>
      </w:pP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02"/>
          <w:attr w:name="Year" w:val="2008"/>
        </w:smartTagPr>
        <w:r>
          <w:rPr>
            <w:rFonts w:eastAsia="標楷體" w:hint="eastAsia"/>
            <w:sz w:val="20"/>
          </w:rPr>
          <w:t>民國</w:t>
        </w:r>
        <w:r>
          <w:rPr>
            <w:rFonts w:eastAsia="標楷體"/>
            <w:sz w:val="20"/>
          </w:rPr>
          <w:t>97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02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15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97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日院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3"/>
          <w:attr w:name="Month" w:val="06"/>
          <w:attr w:name="Year" w:val="2009"/>
        </w:smartTagPr>
        <w:r>
          <w:rPr>
            <w:rFonts w:eastAsia="標楷體" w:hint="eastAsia"/>
            <w:sz w:val="20"/>
          </w:rPr>
          <w:t>民國</w:t>
        </w:r>
        <w:r>
          <w:rPr>
            <w:rFonts w:eastAsia="標楷體"/>
            <w:sz w:val="20"/>
          </w:rPr>
          <w:t>98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06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03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教務會議核備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05"/>
          <w:attr w:name="Year" w:val="2011"/>
        </w:smartTagPr>
        <w:r>
          <w:rPr>
            <w:rFonts w:eastAsia="標楷體" w:hint="eastAsia"/>
            <w:sz w:val="20"/>
          </w:rPr>
          <w:t>民國</w:t>
        </w:r>
        <w:r>
          <w:rPr>
            <w:rFonts w:eastAsia="標楷體"/>
            <w:sz w:val="20"/>
          </w:rPr>
          <w:t>100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05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18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05"/>
          <w:attr w:name="Year" w:val="2011"/>
        </w:smartTagPr>
        <w:r>
          <w:rPr>
            <w:rFonts w:eastAsia="標楷體" w:hint="eastAsia"/>
            <w:sz w:val="20"/>
          </w:rPr>
          <w:t>民國</w:t>
        </w:r>
        <w:r>
          <w:rPr>
            <w:rFonts w:eastAsia="標楷體"/>
            <w:sz w:val="20"/>
          </w:rPr>
          <w:t>100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05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19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08"/>
          <w:attr w:name="Year" w:val="2011"/>
        </w:smartTagPr>
        <w:r>
          <w:rPr>
            <w:rFonts w:eastAsia="標楷體" w:hint="eastAsia"/>
            <w:sz w:val="20"/>
          </w:rPr>
          <w:t>民國</w:t>
        </w:r>
        <w:r>
          <w:rPr>
            <w:rFonts w:eastAsia="標楷體"/>
            <w:sz w:val="20"/>
          </w:rPr>
          <w:t>100</w:t>
        </w:r>
        <w:r>
          <w:rPr>
            <w:rFonts w:eastAsia="標楷體" w:hint="eastAsia"/>
            <w:sz w:val="20"/>
          </w:rPr>
          <w:t>年</w:t>
        </w:r>
        <w:r>
          <w:rPr>
            <w:rFonts w:eastAsia="標楷體"/>
            <w:sz w:val="20"/>
          </w:rPr>
          <w:t>08</w:t>
        </w:r>
        <w:r>
          <w:rPr>
            <w:rFonts w:eastAsia="標楷體" w:hint="eastAsia"/>
            <w:sz w:val="20"/>
          </w:rPr>
          <w:t>月</w:t>
        </w:r>
        <w:r>
          <w:rPr>
            <w:rFonts w:eastAsia="標楷體"/>
            <w:sz w:val="20"/>
          </w:rPr>
          <w:t>24</w:t>
        </w:r>
        <w:r>
          <w:rPr>
            <w:rFonts w:eastAsia="標楷體" w:hint="eastAsia"/>
            <w:sz w:val="20"/>
          </w:rPr>
          <w:t>日</w:t>
        </w:r>
      </w:smartTag>
      <w:r>
        <w:rPr>
          <w:rFonts w:eastAsia="標楷體" w:hint="eastAsia"/>
          <w:sz w:val="20"/>
        </w:rPr>
        <w:t>教務會議核備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102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05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30</w:t>
      </w:r>
      <w:r>
        <w:rPr>
          <w:rFonts w:eastAsia="標楷體" w:hint="eastAsia"/>
          <w:sz w:val="20"/>
        </w:rPr>
        <w:t>日系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102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17</w:t>
      </w:r>
      <w:r>
        <w:rPr>
          <w:rFonts w:eastAsia="標楷體" w:hint="eastAsia"/>
          <w:sz w:val="20"/>
        </w:rPr>
        <w:t>日院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102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09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26</w:t>
      </w:r>
      <w:r>
        <w:rPr>
          <w:rFonts w:eastAsia="標楷體" w:hint="eastAsia"/>
          <w:sz w:val="20"/>
        </w:rPr>
        <w:t>日教務會議核備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29</w:t>
      </w:r>
      <w:r>
        <w:rPr>
          <w:rFonts w:eastAsia="標楷體" w:hint="eastAsia"/>
          <w:sz w:val="20"/>
        </w:rPr>
        <w:t>日系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Default="00A56745" w:rsidP="00A56745">
      <w:pPr>
        <w:snapToGrid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12</w:t>
      </w:r>
      <w:r>
        <w:rPr>
          <w:rFonts w:eastAsia="標楷體" w:hint="eastAsia"/>
          <w:sz w:val="20"/>
        </w:rPr>
        <w:t>日院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A56745" w:rsidRPr="00A56745" w:rsidRDefault="00A56745" w:rsidP="009216A8">
      <w:pPr>
        <w:widowControl/>
        <w:snapToGrid w:val="0"/>
        <w:spacing w:line="240" w:lineRule="auto"/>
        <w:jc w:val="right"/>
      </w:pPr>
      <w:r>
        <w:rPr>
          <w:rFonts w:eastAsia="標楷體" w:hint="eastAsia"/>
          <w:sz w:val="20"/>
          <w:szCs w:val="20"/>
        </w:rPr>
        <w:t>民國</w:t>
      </w:r>
      <w:r>
        <w:rPr>
          <w:rFonts w:eastAsia="標楷體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12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23</w:t>
      </w:r>
      <w:r>
        <w:rPr>
          <w:rFonts w:eastAsia="標楷體" w:hint="eastAsia"/>
          <w:sz w:val="20"/>
          <w:szCs w:val="20"/>
        </w:rPr>
        <w:t>日教務會議修訂通過</w:t>
      </w:r>
    </w:p>
    <w:sectPr w:rsidR="00A56745" w:rsidRPr="00A56745" w:rsidSect="00A56745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32" w:rsidRDefault="00291332">
      <w:pPr>
        <w:spacing w:line="240" w:lineRule="auto"/>
      </w:pPr>
      <w:r>
        <w:separator/>
      </w:r>
    </w:p>
  </w:endnote>
  <w:endnote w:type="continuationSeparator" w:id="0">
    <w:p w:rsidR="00291332" w:rsidRDefault="00291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0" w:rsidRDefault="00A56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243B0" w:rsidRDefault="002913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B0" w:rsidRDefault="00A56745">
    <w:pPr>
      <w:pStyle w:val="a3"/>
      <w:ind w:right="360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00098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 w:rsidR="00291332">
      <w:fldChar w:fldCharType="begin"/>
    </w:r>
    <w:r w:rsidR="00291332">
      <w:instrText xml:space="preserve"> NUMPAGES </w:instrText>
    </w:r>
    <w:r w:rsidR="00291332">
      <w:fldChar w:fldCharType="separate"/>
    </w:r>
    <w:r w:rsidR="00E00098">
      <w:rPr>
        <w:noProof/>
      </w:rPr>
      <w:t>1</w:t>
    </w:r>
    <w:r w:rsidR="00291332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32" w:rsidRDefault="00291332">
      <w:pPr>
        <w:spacing w:line="240" w:lineRule="auto"/>
      </w:pPr>
      <w:r>
        <w:separator/>
      </w:r>
    </w:p>
  </w:footnote>
  <w:footnote w:type="continuationSeparator" w:id="0">
    <w:p w:rsidR="00291332" w:rsidRDefault="00291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0DD3"/>
    <w:multiLevelType w:val="hybridMultilevel"/>
    <w:tmpl w:val="8DF6AE22"/>
    <w:lvl w:ilvl="0" w:tplc="BDF4AB56">
      <w:start w:val="1"/>
      <w:numFmt w:val="taiwaneseCountingThousand"/>
      <w:lvlText w:val="第%1條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5"/>
    <w:rsid w:val="00193467"/>
    <w:rsid w:val="00291332"/>
    <w:rsid w:val="003D5DD7"/>
    <w:rsid w:val="009216A8"/>
    <w:rsid w:val="00A56745"/>
    <w:rsid w:val="00E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D8464-AD04-4835-8712-14D400F8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4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567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A56745"/>
    <w:rPr>
      <w:rFonts w:ascii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A56745"/>
    <w:pPr>
      <w:ind w:leftChars="200" w:left="480"/>
    </w:pPr>
  </w:style>
  <w:style w:type="character" w:customStyle="1" w:styleId="a7">
    <w:name w:val="清單段落 字元"/>
    <w:basedOn w:val="a0"/>
    <w:link w:val="a6"/>
    <w:uiPriority w:val="34"/>
    <w:rsid w:val="00A56745"/>
    <w:rPr>
      <w:rFonts w:ascii="Times New Roman" w:eastAsia="新細明體" w:hAnsi="Times New Roman" w:cs="Times New Roman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21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16A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2017-06-06T06:55:00Z</cp:lastPrinted>
  <dcterms:created xsi:type="dcterms:W3CDTF">2017-03-15T06:42:00Z</dcterms:created>
  <dcterms:modified xsi:type="dcterms:W3CDTF">2017-06-06T06:55:00Z</dcterms:modified>
</cp:coreProperties>
</file>